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C5F0" w14:textId="77777777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022FC0">
        <w:rPr>
          <w:szCs w:val="24"/>
        </w:rPr>
        <w:t>291-18</w:t>
      </w:r>
    </w:p>
    <w:p w14:paraId="048D433C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EBC503A" wp14:editId="695E8AA6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3A590D5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441F1">
        <w:rPr>
          <w:szCs w:val="24"/>
        </w:rPr>
        <w:t xml:space="preserve">October </w:t>
      </w:r>
      <w:r w:rsidR="00022FC0">
        <w:rPr>
          <w:szCs w:val="24"/>
        </w:rPr>
        <w:t>12</w:t>
      </w:r>
      <w:r w:rsidR="00E441F1">
        <w:rPr>
          <w:szCs w:val="24"/>
        </w:rPr>
        <w:t>, 2018</w:t>
      </w:r>
    </w:p>
    <w:p w14:paraId="0562AE5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5C5DA6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025862C2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441F1" w:rsidRPr="00E441F1">
        <w:t>Definition of “Aggravating Circumstances”</w:t>
      </w:r>
    </w:p>
    <w:p w14:paraId="13D16EF1" w14:textId="77777777" w:rsidR="00E441F1" w:rsidRDefault="00E441F1" w:rsidP="00E441F1">
      <w:pPr>
        <w:rPr>
          <w:lang w:val="en"/>
        </w:rPr>
      </w:pPr>
      <w:r>
        <w:rPr>
          <w:lang w:val="en"/>
        </w:rPr>
        <w:t>Legislation enacted July 1, 2018</w:t>
      </w:r>
      <w:r w:rsidR="006359E7">
        <w:rPr>
          <w:lang w:val="en"/>
        </w:rPr>
        <w:t>,</w:t>
      </w:r>
      <w:r>
        <w:rPr>
          <w:lang w:val="en"/>
        </w:rPr>
        <w:t xml:space="preserve"> directed the </w:t>
      </w:r>
      <w:r w:rsidR="00A67CDC">
        <w:rPr>
          <w:lang w:val="en"/>
        </w:rPr>
        <w:t xml:space="preserve">Virginia </w:t>
      </w:r>
      <w:r>
        <w:rPr>
          <w:lang w:val="en"/>
        </w:rPr>
        <w:t>Department of Education to define “aggravating circumstances” concerning suspension of students.</w:t>
      </w:r>
      <w:r w:rsidR="00A67CDC">
        <w:rPr>
          <w:lang w:val="en"/>
        </w:rPr>
        <w:t xml:space="preserve">  The </w:t>
      </w:r>
      <w:r>
        <w:rPr>
          <w:lang w:val="en"/>
        </w:rPr>
        <w:t>Virginia Department of Education staff and multiple stakeholder groups collaborated to create the following definition:</w:t>
      </w:r>
    </w:p>
    <w:p w14:paraId="6499CB73" w14:textId="77777777" w:rsidR="00E441F1" w:rsidRPr="00384094" w:rsidRDefault="00E441F1" w:rsidP="00E441F1">
      <w:pPr>
        <w:spacing w:after="240"/>
        <w:rPr>
          <w:bCs/>
        </w:rPr>
      </w:pPr>
      <w:r>
        <w:rPr>
          <w:bCs/>
        </w:rPr>
        <w:t xml:space="preserve">For the purposes of </w:t>
      </w:r>
      <w:hyperlink r:id="rId10" w:history="1">
        <w:r w:rsidRPr="00384094">
          <w:rPr>
            <w:rStyle w:val="Hyperlink"/>
            <w:bCs/>
          </w:rPr>
          <w:t>§22.1-277</w:t>
        </w:r>
      </w:hyperlink>
      <w:r w:rsidRPr="00384094">
        <w:rPr>
          <w:bCs/>
        </w:rPr>
        <w:t xml:space="preserve"> and </w:t>
      </w:r>
      <w:hyperlink r:id="rId11" w:history="1">
        <w:r w:rsidRPr="00384094">
          <w:rPr>
            <w:rStyle w:val="Hyperlink"/>
            <w:bCs/>
          </w:rPr>
          <w:t>§22.1-277.05</w:t>
        </w:r>
      </w:hyperlink>
      <w:r w:rsidRPr="00384094">
        <w:rPr>
          <w:bCs/>
        </w:rPr>
        <w:t xml:space="preserve"> of the </w:t>
      </w:r>
      <w:r w:rsidRPr="00AD0C1A">
        <w:rPr>
          <w:bCs/>
          <w:i/>
        </w:rPr>
        <w:t>Code of Virginia</w:t>
      </w:r>
      <w:r w:rsidRPr="00384094">
        <w:rPr>
          <w:bCs/>
        </w:rPr>
        <w:t>, “aggravating circumstances” shall mean:</w:t>
      </w:r>
    </w:p>
    <w:p w14:paraId="7B1ED896" w14:textId="77777777" w:rsidR="00E441F1" w:rsidRDefault="00E441F1" w:rsidP="00E441F1">
      <w:pPr>
        <w:pStyle w:val="ListParagraph"/>
        <w:numPr>
          <w:ilvl w:val="0"/>
          <w:numId w:val="2"/>
        </w:numPr>
        <w:contextualSpacing/>
        <w:rPr>
          <w:bCs/>
        </w:rPr>
      </w:pPr>
      <w:r w:rsidRPr="00276E7E">
        <w:rPr>
          <w:bCs/>
        </w:rPr>
        <w:t>That a student engaged in misconduct which caused serious</w:t>
      </w:r>
      <w:r w:rsidRPr="00276E7E">
        <w:rPr>
          <w:bCs/>
          <w:i/>
          <w:iCs/>
        </w:rPr>
        <w:t> </w:t>
      </w:r>
      <w:r w:rsidRPr="00276E7E">
        <w:rPr>
          <w:bCs/>
        </w:rPr>
        <w:t xml:space="preserve">harm (including but not limited to physical, emotional, and psychological harm)  to another person(s) or posed a credible threat of serious harm to another person(s), as determined by a threat assessment; </w:t>
      </w:r>
      <w:r w:rsidR="00AD0C1A">
        <w:rPr>
          <w:bCs/>
        </w:rPr>
        <w:t>o</w:t>
      </w:r>
      <w:r w:rsidRPr="00276E7E">
        <w:rPr>
          <w:bCs/>
        </w:rPr>
        <w:t>r</w:t>
      </w:r>
    </w:p>
    <w:p w14:paraId="6967DC37" w14:textId="77777777" w:rsidR="001B0DAD" w:rsidRPr="00276E7E" w:rsidRDefault="001B0DAD" w:rsidP="001B0DAD">
      <w:pPr>
        <w:pStyle w:val="ListParagraph"/>
        <w:numPr>
          <w:ilvl w:val="0"/>
          <w:numId w:val="0"/>
        </w:numPr>
        <w:ind w:left="720"/>
        <w:contextualSpacing/>
        <w:rPr>
          <w:bCs/>
        </w:rPr>
      </w:pPr>
    </w:p>
    <w:p w14:paraId="50780F35" w14:textId="77777777" w:rsidR="00E441F1" w:rsidRDefault="00E441F1" w:rsidP="00E441F1">
      <w:pPr>
        <w:pStyle w:val="ListParagraph"/>
        <w:numPr>
          <w:ilvl w:val="0"/>
          <w:numId w:val="2"/>
        </w:numPr>
        <w:contextualSpacing/>
        <w:rPr>
          <w:bCs/>
        </w:rPr>
      </w:pPr>
      <w:r w:rsidRPr="00276E7E">
        <w:rPr>
          <w:bCs/>
        </w:rPr>
        <w:t>That a student’s presence in the school poses an ongoing and unreasonable risk to the safety of the school, its students, staff, or others in the school; or</w:t>
      </w:r>
    </w:p>
    <w:p w14:paraId="28EC4D4E" w14:textId="77777777" w:rsidR="001B0DAD" w:rsidRDefault="001B0DAD" w:rsidP="001B0DAD">
      <w:pPr>
        <w:pStyle w:val="NoSpacing"/>
      </w:pPr>
    </w:p>
    <w:p w14:paraId="0C5E7624" w14:textId="77777777" w:rsidR="00AD0C1A" w:rsidRDefault="00E441F1" w:rsidP="00E441F1">
      <w:pPr>
        <w:pStyle w:val="ListParagraph"/>
        <w:numPr>
          <w:ilvl w:val="0"/>
          <w:numId w:val="2"/>
        </w:numPr>
        <w:contextualSpacing/>
        <w:rPr>
          <w:bCs/>
        </w:rPr>
      </w:pPr>
      <w:r w:rsidRPr="00276E7E">
        <w:rPr>
          <w:bCs/>
        </w:rPr>
        <w:t>That a student engaged in a serious offense that is:  </w:t>
      </w:r>
    </w:p>
    <w:p w14:paraId="1EE6FD86" w14:textId="77777777" w:rsidR="00AD0C1A" w:rsidRDefault="00E441F1" w:rsidP="00022FC0">
      <w:pPr>
        <w:pStyle w:val="NoSpacing"/>
        <w:tabs>
          <w:tab w:val="left" w:pos="1710"/>
        </w:tabs>
        <w:ind w:left="1440"/>
      </w:pPr>
      <w:r>
        <w:br/>
      </w:r>
      <w:r w:rsidRPr="00276E7E">
        <w:t xml:space="preserve">a) persistent (repeated similar behaviors are documented on the student’s </w:t>
      </w:r>
      <w:r>
        <w:tab/>
      </w:r>
      <w:r w:rsidR="00AD0C1A">
        <w:tab/>
      </w:r>
      <w:r w:rsidR="00AD0C1A">
        <w:tab/>
      </w:r>
      <w:r w:rsidRPr="00276E7E">
        <w:t>disciplinary record), and</w:t>
      </w:r>
    </w:p>
    <w:p w14:paraId="1E98CB3C" w14:textId="77777777" w:rsidR="00E441F1" w:rsidRPr="00276E7E" w:rsidRDefault="00AD0C1A" w:rsidP="00AD0C1A">
      <w:pPr>
        <w:pStyle w:val="ListParagraph"/>
        <w:numPr>
          <w:ilvl w:val="0"/>
          <w:numId w:val="0"/>
        </w:numPr>
        <w:tabs>
          <w:tab w:val="left" w:pos="1710"/>
        </w:tabs>
        <w:ind w:left="1440"/>
        <w:contextualSpacing/>
        <w:rPr>
          <w:bCs/>
        </w:rPr>
      </w:pPr>
      <w:r>
        <w:rPr>
          <w:bCs/>
        </w:rPr>
        <w:br/>
      </w:r>
      <w:r w:rsidR="00E441F1" w:rsidRPr="00276E7E">
        <w:rPr>
          <w:bCs/>
        </w:rPr>
        <w:t xml:space="preserve">b) unresponsive to targeted interventions as documented through an established </w:t>
      </w:r>
      <w:r w:rsidR="00E441F1">
        <w:rPr>
          <w:bCs/>
        </w:rPr>
        <w:tab/>
      </w:r>
      <w:r w:rsidR="00E441F1" w:rsidRPr="00276E7E">
        <w:rPr>
          <w:bCs/>
        </w:rPr>
        <w:t>intervention process.</w:t>
      </w:r>
    </w:p>
    <w:p w14:paraId="66B97032" w14:textId="77777777" w:rsidR="00E441F1" w:rsidRDefault="00E441F1" w:rsidP="00E441F1">
      <w:pPr>
        <w:pStyle w:val="NoSpacing"/>
      </w:pPr>
    </w:p>
    <w:p w14:paraId="73121F3A" w14:textId="77777777" w:rsidR="00E441F1" w:rsidRDefault="00E441F1" w:rsidP="00E441F1">
      <w:r>
        <w:t>W</w:t>
      </w:r>
      <w:r w:rsidRPr="00E47CDE">
        <w:t>hen considering suspension of a student for more than the number of days allowed by the new legislation</w:t>
      </w:r>
      <w:r>
        <w:t xml:space="preserve">, a </w:t>
      </w:r>
      <w:r w:rsidR="00AD0C1A">
        <w:t>d</w:t>
      </w:r>
      <w:r>
        <w:t xml:space="preserve">ivision </w:t>
      </w:r>
      <w:r w:rsidR="00AD0C1A">
        <w:t>s</w:t>
      </w:r>
      <w:r>
        <w:t xml:space="preserve">uperintendent or a </w:t>
      </w:r>
      <w:r w:rsidR="00AD0C1A">
        <w:t>s</w:t>
      </w:r>
      <w:r>
        <w:t xml:space="preserve">chool </w:t>
      </w:r>
      <w:r w:rsidR="00AD0C1A">
        <w:t>b</w:t>
      </w:r>
      <w:r>
        <w:t>oard should apply this definition.</w:t>
      </w:r>
    </w:p>
    <w:p w14:paraId="1944F7F2" w14:textId="77777777" w:rsidR="00E441F1" w:rsidRDefault="00E441F1" w:rsidP="00E441F1">
      <w:r>
        <w:t xml:space="preserve">In light of the changes to the legislation regarding suspension, the </w:t>
      </w:r>
      <w:r w:rsidR="00AD0C1A">
        <w:t>d</w:t>
      </w:r>
      <w:r>
        <w:t xml:space="preserve">epartment will also make changes to the 2018-2019 Discipline, Crime, and Violence (DCV) data collection process. </w:t>
      </w:r>
      <w:r>
        <w:lastRenderedPageBreak/>
        <w:t>School divisions will receive additional guidance</w:t>
      </w:r>
      <w:r w:rsidRPr="00F40FBB">
        <w:t xml:space="preserve"> on new submission procedures in a separate document.</w:t>
      </w:r>
    </w:p>
    <w:p w14:paraId="05E8CCC5" w14:textId="77777777" w:rsidR="00E441F1" w:rsidRDefault="00E441F1" w:rsidP="00E441F1">
      <w:pPr>
        <w:pStyle w:val="BodyText"/>
        <w:spacing w:after="0"/>
        <w:rPr>
          <w:b/>
        </w:rPr>
      </w:pPr>
      <w:r>
        <w:t>For information or guidance, please contact Bobby Kipper,</w:t>
      </w:r>
      <w:r w:rsidR="00AD0C1A">
        <w:t xml:space="preserve"> School Safety Specialist, </w:t>
      </w:r>
      <w:r w:rsidR="00D90C26">
        <w:t xml:space="preserve">Office of Student Services, </w:t>
      </w:r>
      <w:r w:rsidR="00AD0C1A">
        <w:t>by email at</w:t>
      </w:r>
      <w:r>
        <w:t xml:space="preserve"> </w:t>
      </w:r>
      <w:hyperlink r:id="rId12" w:history="1">
        <w:r w:rsidR="00AD0C1A" w:rsidRPr="00DF7FFD">
          <w:rPr>
            <w:rStyle w:val="Hyperlink"/>
          </w:rPr>
          <w:t>Bobby.Kipper@doe.virginia.</w:t>
        </w:r>
      </w:hyperlink>
      <w:r w:rsidR="00AD0C1A">
        <w:rPr>
          <w:rStyle w:val="Hyperlink"/>
        </w:rPr>
        <w:t>gov</w:t>
      </w:r>
      <w:r>
        <w:t xml:space="preserve">, or </w:t>
      </w:r>
      <w:r w:rsidR="00AD0C1A">
        <w:t xml:space="preserve">telephone at (804) 225-4653, or </w:t>
      </w:r>
      <w:r>
        <w:t xml:space="preserve">Rebecca Counts Kahila, </w:t>
      </w:r>
      <w:r w:rsidR="00D90C26">
        <w:t xml:space="preserve">Office of Student Services, </w:t>
      </w:r>
      <w:r w:rsidR="00AD0C1A">
        <w:t xml:space="preserve">School Safety Specialist, by email at </w:t>
      </w:r>
      <w:hyperlink r:id="rId13" w:history="1">
        <w:r w:rsidR="00AD0C1A" w:rsidRPr="00DF7FFD">
          <w:rPr>
            <w:rStyle w:val="Hyperlink"/>
          </w:rPr>
          <w:t>Rebecca.Kahila@doe.virginia.gov</w:t>
        </w:r>
      </w:hyperlink>
      <w:r>
        <w:t xml:space="preserve">, </w:t>
      </w:r>
      <w:r w:rsidR="00AD0C1A">
        <w:t xml:space="preserve">or telephone at </w:t>
      </w:r>
      <w:bookmarkStart w:id="0" w:name="_GoBack"/>
      <w:r w:rsidR="00AD0C1A">
        <w:t>(804) 225-4654</w:t>
      </w:r>
      <w:bookmarkEnd w:id="0"/>
      <w:r w:rsidR="00AD0C1A">
        <w:t>.</w:t>
      </w:r>
      <w:r>
        <w:t xml:space="preserve"> </w:t>
      </w:r>
    </w:p>
    <w:p w14:paraId="4F044A7A" w14:textId="77777777" w:rsidR="00E441F1" w:rsidRDefault="00E441F1" w:rsidP="00E441F1">
      <w:pPr>
        <w:pStyle w:val="NoSpacing"/>
        <w:rPr>
          <w:rStyle w:val="PlaceholderText"/>
          <w:color w:val="auto"/>
          <w:szCs w:val="24"/>
        </w:rPr>
      </w:pPr>
    </w:p>
    <w:p w14:paraId="72AA0AE6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441F1">
        <w:rPr>
          <w:color w:val="000000"/>
          <w:szCs w:val="24"/>
        </w:rPr>
        <w:t>BK/RCK/rt</w:t>
      </w:r>
    </w:p>
    <w:p w14:paraId="00711EEE" w14:textId="77777777" w:rsidR="007C0B3F" w:rsidRPr="00E441F1" w:rsidRDefault="007C0B3F" w:rsidP="007C0B3F">
      <w:pPr>
        <w:pStyle w:val="Heading3"/>
        <w:rPr>
          <w:b w:val="0"/>
          <w:sz w:val="24"/>
          <w:szCs w:val="24"/>
        </w:rPr>
      </w:pPr>
    </w:p>
    <w:sectPr w:rsidR="007C0B3F" w:rsidRPr="00E4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214F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6FF18E9A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ACBB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339342EB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9EE"/>
    <w:multiLevelType w:val="multilevel"/>
    <w:tmpl w:val="1A42A1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2FC0"/>
    <w:rsid w:val="00062952"/>
    <w:rsid w:val="000E2D83"/>
    <w:rsid w:val="00167950"/>
    <w:rsid w:val="001B0DAD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359E7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67CDC"/>
    <w:rsid w:val="00A81436"/>
    <w:rsid w:val="00AD0C1A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0C26"/>
    <w:rsid w:val="00D95780"/>
    <w:rsid w:val="00DA0871"/>
    <w:rsid w:val="00DA14B1"/>
    <w:rsid w:val="00DD368F"/>
    <w:rsid w:val="00DE36A1"/>
    <w:rsid w:val="00E12E2F"/>
    <w:rsid w:val="00E4085F"/>
    <w:rsid w:val="00E441F1"/>
    <w:rsid w:val="00E75FCE"/>
    <w:rsid w:val="00E760E6"/>
    <w:rsid w:val="00ED79E7"/>
    <w:rsid w:val="00F41943"/>
    <w:rsid w:val="00F81813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12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BodyText">
    <w:name w:val="Body Text"/>
    <w:basedOn w:val="Normal"/>
    <w:link w:val="BodyTextChar"/>
    <w:uiPriority w:val="99"/>
    <w:semiHidden/>
    <w:unhideWhenUsed/>
    <w:rsid w:val="00E44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1F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441F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Rebecca.Kahila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bby.Kipper@doe.virgini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22.1/chapter14/section22.1-277.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.lis.virginia.gov/vacode/title22.1/chapter14/section22.1-2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B55F-1968-4052-83FF-E2A79531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2018-10-15T15:12:00Z</dcterms:created>
  <dcterms:modified xsi:type="dcterms:W3CDTF">2018-10-15T15:12:00Z</dcterms:modified>
</cp:coreProperties>
</file>